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2"/>
        <w:gridCol w:w="3175"/>
      </w:tblGrid>
      <w:tr w:rsidR="00D20DAA" w:rsidRPr="007323A8" w:rsidTr="00D17A22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D20DAA" w:rsidRPr="007323A8" w:rsidRDefault="00D20DAA" w:rsidP="00D2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Estradiol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drospirénone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D20DAA" w:rsidRPr="007323A8" w:rsidRDefault="00D20DAA" w:rsidP="00D20DA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liste ci-dessous rapporte les effets indésirables classés selon la classification par système organe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SOCs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Les fréquences sont basées sur les résultats des essais cliniques. Les effets indésirables ont été enregistrés lors de 7 études cliniques de phase III (n = 2424 femmes) et ont été considérés comme pouvant être liés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drospirénone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(1 mg d'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associé à 0,5, 1, 2 ou 3 mg de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drospirénone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).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effets indésirables le plus communément rapportés ont été des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mastodynies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(&gt; 10 %), et durant les premiers mois de traitement des saignements et des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spottings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(&gt; 10 %). Les saignements irréguliers diminuent habituellement et leur fréquence décroît lors de la poursuite du traitement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Pharmacodynamie : effets de la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drospirénone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).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Fréquence des effets indésirables : fréquent (&gt;= 1/100, &lt; 1/10) ; peu fréquent (&gt;= 1/1000, &lt; 1/100) ; rare (&lt; 1/1000).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9"/>
        <w:gridCol w:w="7672"/>
      </w:tblGrid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 organe/classe (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MedDRA</w:t>
            </w:r>
            <w:proofErr w:type="spellEnd"/>
            <w:proofErr w:type="gramStart"/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Fréquence/Effets indésirables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hématologiques et du système lymphatique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Anémie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du métabolisme et de la nutrition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 poids ou perte de poids, anorexie, augmentation de l'appétit, hyperlipémie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Dépression, labilité émotionnelle, nervosité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Troubles du sommeil, anxiété, diminution de </w:t>
            </w:r>
            <w:proofErr w:type="gram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 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ibido</w:t>
            </w:r>
            <w:proofErr w:type="spellEnd"/>
            <w:proofErr w:type="gram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Paresthésies, altération des capacités de concentration, sensations vertigineuses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oculaires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oculaires, troubles visuels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l'oreille et du labyrinthe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Acouphènes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cardiaques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Palpitations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Embolie, thromboses veineuses, hypertension artérielle, migraine, thrombophlébites, varices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respiratoires, thoraciques et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Dyspnée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Affections gastro-intestinales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abdominale, nausées, gonflements abdominaux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gastro-intestinaux, diarrhées, constipation, vomissements, sécheresse buccale, flatulence,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dysgueusie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Tests de la fonction hépatique anormaux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Lithiase biliaire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cutanés, acné, alopécie, prurit, rash, hirsutisme, troubles du système pileux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systémiques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des extrémités, douleurs dorsales, arthralgies, crampes musculaires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Myalgie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rein et des voies urinaires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urinaires, infections urinaires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des organes de reproduction et du sein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Tumeurs mammaires bénignes, augmentation du volume mammaire, augmentation des fibromes utérins, tumeurs bénignes du col utérin, troubles menstruels, leucorrhée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Carcinome mammaire, hyperplasie de l'endomètre, tumeur bénigne de l'utérus, sein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fibrokystique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affections utérines, affections ovariennes, affections du col, douleur pelvienne, affections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vulvovaginales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candidose vaginale, vaginite, sécheresse vaginale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Salpingite, galactorrhée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Asthénie,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localisé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généralisé, douleur dans la poitrine, malaise, hypersudation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Frissons </w:t>
            </w:r>
          </w:p>
        </w:tc>
      </w:tr>
    </w:tbl>
    <w:p w:rsidR="00D20DAA" w:rsidRPr="007323A8" w:rsidRDefault="00D20DAA" w:rsidP="00D2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terme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plus approprié est utilisé pour décrire un certain type de réaction ainsi que ses synonymes et pathologies liés.</w:t>
      </w:r>
    </w:p>
    <w:p w:rsidR="00D20DAA" w:rsidRPr="007323A8" w:rsidRDefault="00D20DAA" w:rsidP="00D2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Information complémentaire sur certaines populations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suivants, considérés par l'investigateur comme pouvant être liés au traitement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drospirénone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proofErr w:type="gram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été enregistrés lors de deux études cliniques chez des femmes hypertendues : </w:t>
      </w:r>
    </w:p>
    <w:p w:rsidR="00D20DAA" w:rsidRPr="007323A8" w:rsidRDefault="00D20DAA" w:rsidP="00D20DA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du métabolisme et de la nutrition : hyperkaliémie.</w:t>
      </w:r>
    </w:p>
    <w:p w:rsidR="00D20DAA" w:rsidRPr="007323A8" w:rsidRDefault="00D20DAA" w:rsidP="00D20DA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Affections cardiaques : insuffisance cardiaque, flutter auriculaire, allongement de l'intervalle QT, cardiomégalie.</w:t>
      </w:r>
    </w:p>
    <w:p w:rsidR="00D20DAA" w:rsidRPr="007323A8" w:rsidRDefault="00D20DAA" w:rsidP="00D20DA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Investigations : augmentation de l'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aldostéronémie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suivants ont été reportés en association avec les THS : érythème noueux, érythème multiforme, chloasma, dermatite hémorragique. </w:t>
      </w:r>
    </w:p>
    <w:p w:rsidR="00D20DAA" w:rsidRPr="007323A8" w:rsidRDefault="00D20DAA" w:rsidP="00D2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Risque de cancer du sein : </w:t>
      </w:r>
    </w:p>
    <w:p w:rsidR="00D20DAA" w:rsidRPr="007323A8" w:rsidRDefault="00D20DAA" w:rsidP="00D20DA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augmentation jusqu'à 2 fois du risque de cancer du sein a été rapportée chez les femmes ayant pris une association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pendant plus de 5 ans.</w:t>
      </w:r>
    </w:p>
    <w:p w:rsidR="00D20DAA" w:rsidRPr="007323A8" w:rsidRDefault="00D20DAA" w:rsidP="00D20DA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L'augmentation du risque est nettement plus faible chez les utilisatrices d'estrogènes seuls comparativement aux utilisatrices d'associations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D20DAA" w:rsidRPr="007323A8" w:rsidRDefault="00D20DAA" w:rsidP="00D20DA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niveau de risque dépend de la durée du traitement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</w:p>
    <w:p w:rsidR="00D20DAA" w:rsidRPr="007323A8" w:rsidRDefault="00D20DAA" w:rsidP="00D20DA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résultats du plus grand essai randomisé contrôlé versus placebo (étude WHI) et de la plus grande étude épidémiologique (MWS) sont présentés ci-après.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"/>
        <w:gridCol w:w="3550"/>
        <w:gridCol w:w="1027"/>
        <w:gridCol w:w="3414"/>
      </w:tblGrid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 « Million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Women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Study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» : estimation du risque additionnel de cancer du sein sur 5 ans de traitement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Age 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Nombre de cas supplémentaires pour 1000 femmes non utilisatrices de THS sur 5 ans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Risque relatif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 1000 utilisatrices de THS sur 5 ans (IC 95 %)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Estrogènes seuls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1-2 (0-3)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estroprogestative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 (5-7) </w:t>
            </w:r>
          </w:p>
        </w:tc>
      </w:tr>
    </w:tbl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Issu des taux d'incidence de base dans les pays développés.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**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Risque relatif global. Le risque relatif n'est pas constant mais augmente avec la durée d'utilisation.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Note : puisque l'incidence de base du cancer du sein varie d'un pays à l'autre au sein de l'UE, le nombre de cas supplémentaires de cancer du sein variera proportionnellement.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3"/>
        <w:gridCol w:w="2765"/>
        <w:gridCol w:w="1484"/>
        <w:gridCol w:w="3720"/>
      </w:tblGrid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Études WHI aux États-Unis : risque additionnel de cancer du sein sur 5 ans de traitement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Age 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Incidence pour 1000 femmes dans le bras placebo sur 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Risque relatif (IC 95 %)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 1000 utilisatrices de THS sur 5 ans (IC 95 %)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Estrogènes seuls (estrogènes conjugués équins)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0,8 (0,7-1,0)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-4 (-6-0</w:t>
            </w:r>
            <w:proofErr w:type="gram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proofErr w:type="gram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Estrogène et progestatif CEE + MPA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****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(1,0-1,5)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+4 (0-9) </w:t>
            </w:r>
          </w:p>
        </w:tc>
      </w:tr>
    </w:tbl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***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Étude WHI chez des femmes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hystérectomisées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n'ayant pas montré d'augmentation du risque de cancer du sein.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****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Lorsque l'analyse était limitée aux femmes n'ayant pas utilisé de THS avant l'étude, il n'était pas observé d'augmentation du risque au cours des 5  premières années de traitement ; après 5 ans, le risque était plus élevé que chez les non-utilisatrices.</w:t>
      </w:r>
    </w:p>
    <w:p w:rsidR="00D20DAA" w:rsidRPr="007323A8" w:rsidRDefault="00D20DAA" w:rsidP="00D2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lastRenderedPageBreak/>
        <w:t>Risque de cancer de l'endomètre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Femmes ménopausées non </w:t>
      </w:r>
      <w:proofErr w:type="spellStart"/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hystérectomisées</w:t>
      </w:r>
      <w:proofErr w:type="spellEnd"/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risque de cancer de l'endomètre est d'environ 5 pour 1000 femmes ayant un utérus intact et n'utilisant pas de THS.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Chez les femmes ayant un utérus intact, l'utilisation d'un THS à base d'estrogènes seuls n'est pas recommandée car cela augmente le risque de cancer de l'endomètre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études épidémiologiques, l'augmentation du risque de cancer de l'endomètre dépendait de la durée de traitement à base d'estrogènes seuls et de la dose d'estrogène, et variait entre 5 et 55 cas supplémentaires diagnostiqués pour 1000 femmes âgées de 50 à 65 ans.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L'ajout d'un progestatif au traitement par estrogènes seuls pendant au moins 12 jours par cycle permet de prévenir cette augmentation du risque. Dans l'étude « Million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Women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», l'utilisation pendant 5 ans d'un THS combiné (séquentiel ou continu) n'a pas augmenté le risque de cancer de l'endomètre [RR de 1,0 (0,8-1,2)]. </w:t>
      </w:r>
    </w:p>
    <w:p w:rsidR="00D20DAA" w:rsidRPr="007323A8" w:rsidRDefault="00D20DAA" w:rsidP="00D2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Cancer de l'ovaire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à long terme d'un THS à base d'estrogènes seuls et d'une association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associée à une faible augmentation du risque de cancer de l'ovaire. Dans l'étude « Million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Women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», un cas supplémentaire pour 2500 utilisatrices est apparu après 5 ans. </w:t>
      </w:r>
    </w:p>
    <w:p w:rsidR="00D20DAA" w:rsidRPr="007323A8" w:rsidRDefault="00D20DAA" w:rsidP="00D2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Risque de </w:t>
      </w:r>
      <w:proofErr w:type="spellStart"/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thromboembolie</w:t>
      </w:r>
      <w:proofErr w:type="spellEnd"/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veineuse (TEV)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THS est associé à une augmentation de 1,3 à 3 fois du risque relatif de survenue d'un accident thromboembolique veineux, c'est-à-dire thrombose veineuse profonde ou embolie pulmonaire. La probabilité de survenue d'un tel événement est plus élevée au cours de la première année d'utilisation du THS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Les résultats des études WHI sont présentés ci-dessous.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"/>
        <w:gridCol w:w="3012"/>
        <w:gridCol w:w="1560"/>
        <w:gridCol w:w="3371"/>
      </w:tblGrid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Études WHI : risque additionnel d'accident thromboembolique veineux sur 5 ans de traitement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Age 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Incidence pour 1000 femmes dans le bras placebo sur 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Risque relatif (IC 95 %)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 1000 utilisatrices de THS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Estrogènes seuls par voie orale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(0,6-2,4)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(-3-10)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estroprogestative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orale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2,3 (1,2-4,3)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 (1-13) </w:t>
            </w:r>
          </w:p>
        </w:tc>
      </w:tr>
    </w:tbl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Étude chez des femmes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hystérectomisées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</w:p>
    <w:p w:rsidR="00D20DAA" w:rsidRPr="007323A8" w:rsidRDefault="00D20DAA" w:rsidP="00D2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Risque de maladie coronarienne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risque de maladie coronarienne est légèrement augmenté chez les utilisatrices de THS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au-delà de 60 ans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D20DAA" w:rsidRPr="007323A8" w:rsidRDefault="00D20DAA" w:rsidP="00D2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Risque d'accident vasculaire cérébral ischémique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d'un THS à base d'estrogènes seuls ou d'une association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associée à une augmentation jusqu'à 1,5 fois du risque relatif d'AVC ischémique. Le risque d'AVC hémorragique n'est pas augmenté lors de l'utilisation d'un THS. 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risque relatif ne dépend pas de l'âge ni de la durée du traitement, mais comme le risque de base est fortement âge-dépendant, le risque global d'AVC chez les femmes utilisant un THS augmente avec l'âge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5"/>
        <w:gridCol w:w="2883"/>
        <w:gridCol w:w="1521"/>
        <w:gridCol w:w="3553"/>
      </w:tblGrid>
      <w:tr w:rsidR="00D20DAA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Études WHI combinées : risque additionnel d'AVC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ischémiques sur 5 ans de traitement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Age 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Incidence pour 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1000 femmes dans le bras placebo sur 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Risque relatif 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(IC 95 %)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Nombre de cas supplémentaires 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pour 1000 utilisatrices de THS sur 5 ans </w:t>
            </w:r>
          </w:p>
        </w:tc>
      </w:tr>
      <w:tr w:rsidR="00D20DAA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1,3 (1,1-1,6)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DAA" w:rsidRPr="007323A8" w:rsidRDefault="00D20DAA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 (1-5) </w:t>
            </w:r>
          </w:p>
        </w:tc>
      </w:tr>
    </w:tbl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Il n'a pas été fait de distinction entre les AVC ischémiques et hémorragiques.</w:t>
      </w:r>
    </w:p>
    <w:p w:rsidR="00D20DAA" w:rsidRPr="007323A8" w:rsidRDefault="00D20DAA" w:rsidP="00D20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D'autres effets indésirables ont été rapportés lors de l'administration d'un traitement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</w:p>
    <w:p w:rsidR="00D20DAA" w:rsidRPr="007323A8" w:rsidRDefault="00D20DAA" w:rsidP="00D20DA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biliaires ;</w:t>
      </w:r>
    </w:p>
    <w:p w:rsidR="00D20DAA" w:rsidRPr="007323A8" w:rsidRDefault="00D20DAA" w:rsidP="00D20DA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cutanés et sous-cutanés : chloasma, érythème polymorphe, érythème noueux ; purpura vasculaire ;</w:t>
      </w:r>
    </w:p>
    <w:p w:rsidR="00D20DAA" w:rsidRPr="007323A8" w:rsidRDefault="00D20DAA" w:rsidP="00D20DA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probable démence après 65 ans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25A"/>
    <w:multiLevelType w:val="multilevel"/>
    <w:tmpl w:val="249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B60A0"/>
    <w:multiLevelType w:val="multilevel"/>
    <w:tmpl w:val="278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A7434"/>
    <w:multiLevelType w:val="multilevel"/>
    <w:tmpl w:val="834E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0DAA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DAA"/>
    <w:rsid w:val="00D20E84"/>
    <w:rsid w:val="00D914B1"/>
    <w:rsid w:val="00DB398C"/>
    <w:rsid w:val="00DE34F8"/>
    <w:rsid w:val="00DF229A"/>
    <w:rsid w:val="00E651C1"/>
    <w:rsid w:val="00EA40E5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2013-11-12T12:47:00Z</dcterms:created>
  <dcterms:modified xsi:type="dcterms:W3CDTF">2013-11-12T12:48:00Z</dcterms:modified>
</cp:coreProperties>
</file>